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Г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еморрагическая лихорадка с почечным синдромом (ГЛПС) – острое инфекционное заболевание, вызываемое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хантавирусами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. Это природно-очаговая инфекция, которая часто имеет тяжелое клиническое течение.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br/>
      </w:r>
      <w:proofErr w:type="gram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Показатель заболеваемости ГЛПС в 2020 году в Российской Федерации (2,62 на 100 тыс. населения) стал самым низким за последние 10 лет.</w:t>
      </w:r>
      <w:proofErr w:type="gram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Известно, что заболеваемость ГЛПС характеризуется определенной цикличностью, основными причинами которой являются изменения климатических условий, влияющих на активность переносчиков инфекции. Однако, по-видимому, причиной серьезного снижения регистрации случаев заболевания в 2020 г., даже в эндемичных по ГЛПС регионах, стала пандемия COVID-19, ограничившая перемещение населения, в том числе поездки на дачные участки и в сельские районы, то есть в регионы повышенного риска инфицирования человека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хантавирусами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. Всего в 2020 г. зарегистрировано 3845 случаев. Максимальный уровень заболеваемости, по-прежнему, отмечался в Приволжском федеральном округе.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Наиболее сложная эпидемиологическая ситуация по ГЛПС наблюдалась в Удмуртской Республике (25,46 на 100 тыс. населения), Пензенской области (19,11 на 100 тыс. населения) и Республике Марий Эл (16,03 на 100 тыс. населения). В Дальневосточном регионе ГЛПС чаще регистрируется в Еврейской автономной области (6,28 на 100 тыс. населения, что сопоставимо со среднемноголетним показателем заболеваемости в этом регионе). Возбудителями ГЛПС на европейской территории, как правило, являются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хантавирусы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Пуумала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и 4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геноварианта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Добрава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/Белград: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Добрава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, Куркино, Сочи,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Саарема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; на азиатской территории – вирусы Сеул,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Хантаан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и его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геновариант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Амур.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В январе-феврале 2021 года зарегистрирован 151 случай ГЛПС, показатель заболеваемости составил 0,1 на 100 тыс. населения, что больше значений прошлого года (январь-февраль 2020 г. – 1 920, 1,31 на 100 тыс. населения) в 13,1 раза. На долю Приволжского федерального округа за два месяца текущего года пришлось 86,7% от всех зарегистрированных случаев ГЛПС в стране.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Источниками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хантавирусов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являются мелкие млекопитающие, в основном грызуны. </w:t>
      </w:r>
      <w:proofErr w:type="gram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Основным механизмом передачи инфекции является аэрогенный, основные пути передачи – воздушно-капельный и воздушно-пылевой, при которых возбудитель, содержащийся в выделениях мелких млекопитающих, в виде аэрозоля или пылевого облака попадает через верхние дыхательные пути в лёгкие человека, где есть условия для его проникновения в организм человека, с последующей диссеминацией через кровь в другие органы и ткани.</w:t>
      </w:r>
      <w:proofErr w:type="gram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Клинические проявления ГЛПС обусловлены в основном поражением почек. Возможен контактный путь передачи инфекции с инфицированными экскрементами грызунов через поврежденную кожу, а также со слюной при укусе зверьком человека.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Человек эпидемиологической опасности не представляет, передача возбудителя от человека к человеку не происходит.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Инкубационный период при ГЛПС составляет от 4 до 49 дней (в среднем 2-3 недели).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br/>
        <w:t xml:space="preserve">Восприимчивость к ГЛПС всеобщая. Заболевают чаще мужчины (70-90% больных) наиболее активного возраста (от 16 до 50 лет), преимущественно рабочие промышленных предприятий, водители, трактористы, работники 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lastRenderedPageBreak/>
        <w:t>сельского хозяйства. Заболеваемость регистрируется реже у детей (3-5%), женщин и лиц пожилого возраста.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Природные очаги ГЛПС существуют в лиственных и смешанных лесах, лесостепных ландшафтах. Источником вируса ГЛПС в природе являются грызуны: рыжая полевка (ПФО, Европейская часть России), обитающая в смешанных лесах, а также полевая мышь (ПФО), в населенных пунктах Дальнего Востока – серая крыса и восточноазиатская мышь, кавказская лесная мышь (район Большого Сочи).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Чаще всего человек заражается при вдыхании пыли, зараженной вирусом ГЛПС, при посещении леса для сбора ягод и грибов, во время отдыха на природе, работах на дачных и приусадебных участках, при проведении сельскохозяйственных работ и на лесоразработках.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–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 необходимо незамедлительно обратиться к врачу. Больные ГЛПС не заразны для других людей.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В целях предупреждения заболевания необходимо обеспечить проведение комплекса профилактических мероприятий: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клеенку, а на ночь лучше всего пищевые продукты упаковывать в пакеты и подвешивать на дерево.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В туристических походах для ночлега следует выбирать сухие, не заросшие кустарником участки леса, свободные от грызунов. Следует избегать ночевок в стогах сена и соломы.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Если вас не было в доме или на даче даже одну неделю, необходимо в первую очередь проветрить помещение. После этого рекомендуется сделать влажную уборку с применением дезинфицирующих средств (3% растворы хлорамина, хлорной извести), посуду следует тщательно вымыть и обдать кипятком.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При уборке дачных, подсобных помещений, гаражей, погребов рекомендуется надевать ватно-марлевую повязку из 4-х слоев марли и резиновые перчатки, халат или другую рабочую одежду, которую затем снимают и стирают. Во время уборки не следует принимать пищу, курить. Те же меры личной профилактики 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lastRenderedPageBreak/>
        <w:t>применяются при перевозке и складировании сена, соломы, заготовке леса, переборке овощей и др.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Не </w:t>
      </w:r>
      <w:proofErr w:type="gram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захламлять</w:t>
      </w:r>
      <w:proofErr w:type="gram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жилые и подсобные помещения, дворовые участки, особенно частных домовладений, своевременно вывозить бытовой мусор.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 зацементировать щели и отверстия, обеспечив тем самым 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грызунонепроницаемость</w:t>
      </w:r>
      <w:proofErr w:type="spellEnd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 xml:space="preserve"> помещений.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местах.</w:t>
      </w:r>
    </w:p>
    <w:p w:rsidR="003C7CC3" w:rsidRPr="003C7CC3" w:rsidRDefault="003C7CC3" w:rsidP="003C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Для надежного предупреждения заражения ГЛПС необходимо проводить истребление грызунов на территории дач, садов, частных построек и т. д.</w:t>
      </w:r>
    </w:p>
    <w:p w:rsidR="003C7CC3" w:rsidRPr="003C7CC3" w:rsidRDefault="003C7CC3" w:rsidP="003C7CC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191B1D"/>
          <w:sz w:val="24"/>
          <w:szCs w:val="24"/>
          <w:lang w:eastAsia="ru-RU"/>
        </w:rPr>
      </w:pP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t>Подробнее на сайте </w:t>
      </w:r>
      <w:proofErr w:type="spellStart"/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fldChar w:fldCharType="begin"/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instrText xml:space="preserve"> HYPERLINK "https://www.rospotrebnadzor.ru/activities/recommendations/details.php?ELEMENT_ID=22880" </w:instrTex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fldChar w:fldCharType="separate"/>
      </w:r>
      <w:r w:rsidRPr="003C7CC3">
        <w:rPr>
          <w:rFonts w:ascii="Arial" w:eastAsia="Times New Roman" w:hAnsi="Arial" w:cs="Arial"/>
          <w:color w:val="4169E1"/>
          <w:sz w:val="24"/>
          <w:szCs w:val="24"/>
          <w:u w:val="single"/>
          <w:lang w:eastAsia="ru-RU"/>
        </w:rPr>
        <w:t>Роспотребнадзора</w:t>
      </w:r>
      <w:proofErr w:type="spellEnd"/>
      <w:r w:rsidRPr="003C7CC3">
        <w:rPr>
          <w:rFonts w:ascii="Arial" w:eastAsia="Times New Roman" w:hAnsi="Arial" w:cs="Arial"/>
          <w:color w:val="4169E1"/>
          <w:sz w:val="24"/>
          <w:szCs w:val="24"/>
          <w:u w:val="single"/>
          <w:lang w:eastAsia="ru-RU"/>
        </w:rPr>
        <w:t xml:space="preserve"> &gt;&gt;&gt;</w:t>
      </w:r>
      <w:r w:rsidRPr="003C7CC3">
        <w:rPr>
          <w:rFonts w:ascii="Arial" w:eastAsia="Times New Roman" w:hAnsi="Arial" w:cs="Arial"/>
          <w:color w:val="191B1D"/>
          <w:sz w:val="24"/>
          <w:szCs w:val="24"/>
          <w:lang w:eastAsia="ru-RU"/>
        </w:rPr>
        <w:fldChar w:fldCharType="end"/>
      </w:r>
    </w:p>
    <w:p w:rsidR="00285619" w:rsidRDefault="00285619" w:rsidP="003C7CC3"/>
    <w:sectPr w:rsidR="0028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AE4"/>
    <w:multiLevelType w:val="multilevel"/>
    <w:tmpl w:val="ED1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3"/>
    <w:rsid w:val="00285619"/>
    <w:rsid w:val="003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2023-05-04T12:23:00Z</dcterms:created>
  <dcterms:modified xsi:type="dcterms:W3CDTF">2023-05-04T12:23:00Z</dcterms:modified>
</cp:coreProperties>
</file>